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47" w:rsidRDefault="00384747" w:rsidP="00457598">
      <w:pPr>
        <w:jc w:val="center"/>
        <w:rPr>
          <w:b/>
          <w:caps/>
          <w:color w:val="CC0000"/>
        </w:rPr>
      </w:pPr>
      <w:r w:rsidRPr="00384747">
        <w:rPr>
          <w:b/>
        </w:rPr>
        <w:drawing>
          <wp:inline distT="0" distB="0" distL="0" distR="0">
            <wp:extent cx="5943600" cy="104902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77000" cy="1143000"/>
                      <a:chOff x="1066800" y="457200"/>
                      <a:chExt cx="6477000" cy="1143000"/>
                    </a:xfrm>
                  </a:grpSpPr>
                  <a:grpSp>
                    <a:nvGrpSpPr>
                      <a:cNvPr id="13" name="Group 12"/>
                      <a:cNvGrpSpPr/>
                    </a:nvGrpSpPr>
                    <a:grpSpPr>
                      <a:xfrm>
                        <a:off x="1066800" y="457200"/>
                        <a:ext cx="6477000" cy="1143000"/>
                        <a:chOff x="1066800" y="457200"/>
                        <a:chExt cx="6477000" cy="1143000"/>
                      </a:xfrm>
                    </a:grpSpPr>
                    <a:pic>
                      <a:nvPicPr>
                        <a:cNvPr id="3" name="Picture 2" descr="C:\Users\wb292876\Desktop\jncw_20logo.gif"/>
                        <a:cNvPicPr/>
                      </a:nvPicPr>
                      <a:blipFill>
                        <a:blip r:embed="rId5" cstate="print"/>
                        <a:srcRect/>
                        <a:stretch>
                          <a:fillRect/>
                        </a:stretch>
                      </a:blipFill>
                      <a:spPr bwMode="auto">
                        <a:xfrm>
                          <a:off x="2087618" y="457200"/>
                          <a:ext cx="1371959" cy="914400"/>
                        </a:xfrm>
                        <a:prstGeom prst="rect">
                          <a:avLst/>
                        </a:prstGeom>
                        <a:noFill/>
                        <a:ln w="9525">
                          <a:noFill/>
                          <a:miter lim="800000"/>
                          <a:headEnd/>
                          <a:tailEnd/>
                        </a:ln>
                      </a:spPr>
                    </a:pic>
                    <a:pic>
                      <a:nvPicPr>
                        <a:cNvPr id="5" name="Picture 4"/>
                        <a:cNvPicPr/>
                      </a:nvPicPr>
                      <a:blipFill>
                        <a:blip r:embed="rId6" cstate="print"/>
                        <a:srcRect/>
                        <a:stretch>
                          <a:fillRect/>
                        </a:stretch>
                      </a:blipFill>
                      <a:spPr bwMode="auto">
                        <a:xfrm>
                          <a:off x="5076446" y="457200"/>
                          <a:ext cx="1507331" cy="914400"/>
                        </a:xfrm>
                        <a:prstGeom prst="rect">
                          <a:avLst/>
                        </a:prstGeom>
                        <a:noFill/>
                        <a:ln w="9525">
                          <a:noFill/>
                          <a:miter lim="800000"/>
                          <a:headEnd/>
                          <a:tailEnd/>
                        </a:ln>
                      </a:spPr>
                    </a:pic>
                    <a:pic>
                      <a:nvPicPr>
                        <a:cNvPr id="6" name="Picture 5"/>
                        <a:cNvPicPr/>
                      </a:nvPicPr>
                      <a:blipFill>
                        <a:blip r:embed="rId7" cstate="print"/>
                        <a:srcRect/>
                        <a:stretch>
                          <a:fillRect/>
                        </a:stretch>
                      </a:blipFill>
                      <a:spPr bwMode="auto">
                        <a:xfrm>
                          <a:off x="6431377" y="457200"/>
                          <a:ext cx="1112423" cy="914400"/>
                        </a:xfrm>
                        <a:prstGeom prst="rect">
                          <a:avLst/>
                        </a:prstGeom>
                        <a:solidFill>
                          <a:schemeClr val="bg1">
                            <a:alpha val="1000"/>
                          </a:schemeClr>
                        </a:solidFill>
                        <a:ln w="9525">
                          <a:noFill/>
                          <a:miter lim="800000"/>
                          <a:headEnd/>
                          <a:tailEnd/>
                        </a:ln>
                      </a:spPr>
                    </a:pic>
                    <a:pic>
                      <a:nvPicPr>
                        <a:cNvPr id="7" name="Picture 6" descr="BANK"/>
                        <a:cNvPicPr/>
                      </a:nvPicPr>
                      <a:blipFill>
                        <a:blip r:embed="rId8" cstate="print">
                          <a:clrChange>
                            <a:clrFrom>
                              <a:srgbClr val="FFFFFF"/>
                            </a:clrFrom>
                            <a:clrTo>
                              <a:srgbClr val="FFFFFF">
                                <a:alpha val="0"/>
                              </a:srgbClr>
                            </a:clrTo>
                          </a:clrChange>
                          <a:grayscl/>
                        </a:blip>
                        <a:srcRect/>
                        <a:stretch>
                          <a:fillRect/>
                        </a:stretch>
                      </a:blipFill>
                      <a:spPr bwMode="auto">
                        <a:xfrm>
                          <a:off x="1066800" y="457200"/>
                          <a:ext cx="914400" cy="914400"/>
                        </a:xfrm>
                        <a:prstGeom prst="rect">
                          <a:avLst/>
                        </a:prstGeom>
                        <a:solidFill>
                          <a:schemeClr val="bg1">
                            <a:alpha val="0"/>
                          </a:schemeClr>
                        </a:solidFill>
                        <a:ln w="9525">
                          <a:noFill/>
                          <a:miter lim="800000"/>
                          <a:headEnd/>
                          <a:tailEnd/>
                        </a:ln>
                      </a:spPr>
                    </a:pic>
                    <a:sp>
                      <a:nvSpPr>
                        <a:cNvPr id="8" name="TextBox 7"/>
                        <a:cNvSpPr txBox="1"/>
                      </a:nvSpPr>
                      <a:spPr>
                        <a:xfrm>
                          <a:off x="1097377" y="1400145"/>
                          <a:ext cx="914400" cy="20005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700" b="1" dirty="0" smtClean="0"/>
                              <a:t>THE WORLD BANK</a:t>
                            </a:r>
                            <a:endParaRPr lang="en-US" sz="700" b="1" dirty="0"/>
                          </a:p>
                        </a:txBody>
                        <a:useSpRect/>
                      </a:txSp>
                    </a:sp>
                    <a:pic>
                      <a:nvPicPr>
                        <a:cNvPr id="11" name="Picture 3"/>
                        <a:cNvPicPr>
                          <a:picLocks noChangeAspect="1" noChangeArrowheads="1"/>
                        </a:cNvPicPr>
                      </a:nvPicPr>
                      <a:blipFill>
                        <a:blip r:embed="rId9" cstate="print"/>
                        <a:srcRect/>
                        <a:stretch>
                          <a:fillRect/>
                        </a:stretch>
                      </a:blipFill>
                      <a:spPr bwMode="auto">
                        <a:xfrm>
                          <a:off x="3457851" y="457200"/>
                          <a:ext cx="1754326" cy="914400"/>
                        </a:xfrm>
                        <a:prstGeom prst="rect">
                          <a:avLst/>
                        </a:prstGeom>
                        <a:noFill/>
                        <a:ln w="9525">
                          <a:noFill/>
                          <a:miter lim="800000"/>
                          <a:headEnd/>
                          <a:tailEnd/>
                        </a:ln>
                      </a:spPr>
                    </a:pic>
                  </a:grpSp>
                </lc:lockedCanvas>
              </a:graphicData>
            </a:graphic>
          </wp:inline>
        </w:drawing>
      </w:r>
    </w:p>
    <w:p w:rsidR="006C3A34" w:rsidRPr="00AA07F0" w:rsidRDefault="006C3A34" w:rsidP="00457598">
      <w:pPr>
        <w:jc w:val="center"/>
        <w:rPr>
          <w:b/>
          <w:caps/>
          <w:color w:val="CC0000"/>
        </w:rPr>
      </w:pPr>
      <w:r w:rsidRPr="00AA07F0">
        <w:rPr>
          <w:b/>
          <w:caps/>
          <w:color w:val="CC0000"/>
        </w:rPr>
        <w:t>Jordan</w:t>
      </w:r>
      <w:r w:rsidR="00FB4D55" w:rsidRPr="00AA07F0">
        <w:rPr>
          <w:b/>
          <w:caps/>
          <w:color w:val="CC0000"/>
        </w:rPr>
        <w:t xml:space="preserve"> NOW-</w:t>
      </w:r>
      <w:r w:rsidRPr="00AA07F0">
        <w:rPr>
          <w:b/>
          <w:caps/>
          <w:color w:val="CC0000"/>
        </w:rPr>
        <w:t xml:space="preserve"> New Work Opportunities for Women pilot program</w:t>
      </w:r>
    </w:p>
    <w:p w:rsidR="003E7B4D" w:rsidRPr="00AA07F0" w:rsidRDefault="00C43D2F" w:rsidP="006C3A34">
      <w:pPr>
        <w:jc w:val="center"/>
        <w:rPr>
          <w:b/>
          <w:color w:val="0070C0"/>
          <w:u w:val="single"/>
        </w:rPr>
      </w:pPr>
      <w:r w:rsidRPr="00AA07F0">
        <w:rPr>
          <w:b/>
          <w:color w:val="0070C0"/>
          <w:u w:val="single"/>
        </w:rPr>
        <w:t>Fact Sheet on</w:t>
      </w:r>
      <w:r w:rsidR="001262FE" w:rsidRPr="00AA07F0">
        <w:rPr>
          <w:b/>
          <w:color w:val="0070C0"/>
          <w:u w:val="single"/>
        </w:rPr>
        <w:t xml:space="preserve"> Job Voucher</w:t>
      </w:r>
      <w:r w:rsidRPr="00AA07F0">
        <w:rPr>
          <w:b/>
          <w:color w:val="0070C0"/>
          <w:u w:val="single"/>
        </w:rPr>
        <w:t>s</w:t>
      </w:r>
      <w:r w:rsidR="006C3A34" w:rsidRPr="00AA07F0">
        <w:rPr>
          <w:b/>
          <w:color w:val="0070C0"/>
          <w:u w:val="single"/>
        </w:rPr>
        <w:t xml:space="preserve"> for Graduates</w:t>
      </w:r>
      <w:r w:rsidR="006C3A34" w:rsidRPr="00AA07F0">
        <w:rPr>
          <w:b/>
          <w:color w:val="0070C0"/>
          <w:u w:val="single"/>
        </w:rPr>
        <w:br/>
      </w:r>
    </w:p>
    <w:p w:rsidR="00FC3016" w:rsidRDefault="00FC3016" w:rsidP="00FC3016">
      <w:r>
        <w:t>Congratulations! You have been selected for the Job Voucher component of Jordan NOW. This fact sheet will help you to make good use of this opportunity.</w:t>
      </w:r>
    </w:p>
    <w:p w:rsidR="00FB4D55" w:rsidRPr="00384747" w:rsidRDefault="00FB4D55" w:rsidP="00FB4D55">
      <w:r w:rsidRPr="002F2547">
        <w:t xml:space="preserve">The </w:t>
      </w:r>
      <w:r>
        <w:t>Jordan New Work Opportunities for Women (Jordan NOW) pilot program aims to increase female labor force participation amongst the 2010 cohort of the public community college female graduates.</w:t>
      </w:r>
    </w:p>
    <w:p w:rsidR="001262FE" w:rsidRPr="00AA07F0" w:rsidRDefault="001262FE">
      <w:pPr>
        <w:rPr>
          <w:b/>
          <w:i/>
          <w:color w:val="0070C0"/>
        </w:rPr>
      </w:pPr>
      <w:r w:rsidRPr="00AA07F0">
        <w:rPr>
          <w:b/>
          <w:i/>
          <w:color w:val="0070C0"/>
        </w:rPr>
        <w:t>What is a Job Voucher?</w:t>
      </w:r>
    </w:p>
    <w:p w:rsidR="007F2901" w:rsidRDefault="007F2901" w:rsidP="007F2901">
      <w:r w:rsidRPr="000341B4">
        <w:t>The job voucher is a letter</w:t>
      </w:r>
      <w:r>
        <w:t xml:space="preserve"> of guarantee to pay </w:t>
      </w:r>
      <w:r w:rsidRPr="00387EA5">
        <w:rPr>
          <w:b/>
        </w:rPr>
        <w:t>150 JD per month for up to 6 months</w:t>
      </w:r>
      <w:r>
        <w:t xml:space="preserve"> to the firm for employing graduates that have received the voucher. Female graduates who benefit from the voucher will highlight in their CV: (a) their participation in the pilot; and (b) their selection into the voucher component. Also, when interviewing in person for any vacancy, they will produce a photocopy of the job voucher as proof of their selection. The voucher </w:t>
      </w:r>
      <w:r w:rsidRPr="000341B4">
        <w:t>will explain</w:t>
      </w:r>
      <w:r>
        <w:t xml:space="preserve"> the terms and conditions under which the World Bank</w:t>
      </w:r>
      <w:r w:rsidRPr="000341B4">
        <w:t xml:space="preserve"> will </w:t>
      </w:r>
      <w:r>
        <w:t>honor the voucher. All vouchers expire on August 31, 2011.</w:t>
      </w:r>
    </w:p>
    <w:p w:rsidR="000341B4" w:rsidRDefault="000341B4">
      <w:r w:rsidRPr="000341B4">
        <w:t>This</w:t>
      </w:r>
      <w:r w:rsidR="00457598">
        <w:t xml:space="preserve"> </w:t>
      </w:r>
      <w:r w:rsidR="007F2901">
        <w:t>voucher</w:t>
      </w:r>
      <w:r w:rsidR="00457598">
        <w:t xml:space="preserve"> is designed to encourage firms to hire more </w:t>
      </w:r>
      <w:r w:rsidR="00FC3016">
        <w:t xml:space="preserve">female </w:t>
      </w:r>
      <w:r w:rsidR="00457598">
        <w:t>community college graduates so it</w:t>
      </w:r>
      <w:r w:rsidRPr="000341B4">
        <w:t xml:space="preserve"> </w:t>
      </w:r>
      <w:r w:rsidR="00457598">
        <w:t>allows them</w:t>
      </w:r>
      <w:r w:rsidRPr="000341B4">
        <w:t xml:space="preserve"> </w:t>
      </w:r>
      <w:r w:rsidR="00457598">
        <w:t xml:space="preserve">to </w:t>
      </w:r>
      <w:r w:rsidRPr="000341B4">
        <w:t xml:space="preserve">accumulate relevant job experience and </w:t>
      </w:r>
      <w:r w:rsidR="00457598">
        <w:t xml:space="preserve">to </w:t>
      </w:r>
      <w:r w:rsidRPr="000341B4">
        <w:t xml:space="preserve">build </w:t>
      </w:r>
      <w:r w:rsidR="003463E8">
        <w:t xml:space="preserve">a </w:t>
      </w:r>
      <w:r w:rsidRPr="000341B4">
        <w:t>reputation of a good employee that will help improve future prospects with the same or other firms.</w:t>
      </w:r>
      <w:r w:rsidR="00FB53CE">
        <w:t xml:space="preserve"> </w:t>
      </w:r>
    </w:p>
    <w:p w:rsidR="00A24389" w:rsidRPr="00AA07F0" w:rsidRDefault="00A24389" w:rsidP="00A24389">
      <w:pPr>
        <w:rPr>
          <w:b/>
          <w:i/>
          <w:color w:val="0070C0"/>
        </w:rPr>
      </w:pPr>
      <w:r w:rsidRPr="00AA07F0">
        <w:rPr>
          <w:b/>
          <w:i/>
          <w:color w:val="0070C0"/>
        </w:rPr>
        <w:t>First come first serve</w:t>
      </w:r>
      <w:r w:rsidR="007F2901" w:rsidRPr="00AA07F0">
        <w:rPr>
          <w:b/>
          <w:i/>
          <w:color w:val="0070C0"/>
        </w:rPr>
        <w:t>d</w:t>
      </w:r>
      <w:r w:rsidRPr="00AA07F0">
        <w:rPr>
          <w:b/>
          <w:i/>
          <w:color w:val="0070C0"/>
        </w:rPr>
        <w:t xml:space="preserve"> </w:t>
      </w:r>
    </w:p>
    <w:p w:rsidR="00A24389" w:rsidRDefault="00A24389">
      <w:r>
        <w:t xml:space="preserve">We have offered 600 job vouchers, out of which 450 vouchers will be honored on a first-come-first </w:t>
      </w:r>
      <w:r w:rsidR="007F2901">
        <w:t xml:space="preserve">served </w:t>
      </w:r>
      <w:r>
        <w:t xml:space="preserve">basis. </w:t>
      </w:r>
      <w:r w:rsidR="006C3A34">
        <w:t>The reasons we are offering more vouchers are: (a) To insure against a low</w:t>
      </w:r>
      <w:r w:rsidR="00FC3016">
        <w:t xml:space="preserve"> participation rate</w:t>
      </w:r>
      <w:r w:rsidR="006C3A34">
        <w:t xml:space="preserve">  </w:t>
      </w:r>
      <w:r w:rsidR="00FC3016">
        <w:t xml:space="preserve"> since not everyone will take advantage</w:t>
      </w:r>
      <w:r w:rsidR="0020439D">
        <w:t xml:space="preserve"> </w:t>
      </w:r>
      <w:r w:rsidR="006C3A34">
        <w:t>of the voucher offers; and (b) To encourage competitive job-seeking amongst these young graduates.</w:t>
      </w:r>
      <w:r w:rsidR="007F2901">
        <w:t xml:space="preserve"> </w:t>
      </w:r>
      <w:r>
        <w:t>Therefore</w:t>
      </w:r>
      <w:r w:rsidR="006C3A34">
        <w:t>,</w:t>
      </w:r>
      <w:r>
        <w:t xml:space="preserve"> it is important for every recipien</w:t>
      </w:r>
      <w:r w:rsidR="007F2901">
        <w:t>t of the voucher to make an effort</w:t>
      </w:r>
      <w:r>
        <w:t xml:space="preserve"> to find a job as soon as possible to improve their chances of taking advantage of the monthly JD150 payment to the firm.</w:t>
      </w:r>
    </w:p>
    <w:p w:rsidR="000341B4" w:rsidRPr="00AA07F0" w:rsidRDefault="000341B4">
      <w:pPr>
        <w:rPr>
          <w:b/>
          <w:i/>
          <w:color w:val="0070C0"/>
        </w:rPr>
      </w:pPr>
      <w:r w:rsidRPr="00AA07F0">
        <w:rPr>
          <w:b/>
          <w:i/>
          <w:color w:val="0070C0"/>
        </w:rPr>
        <w:t xml:space="preserve">Does this </w:t>
      </w:r>
      <w:r w:rsidR="00FB4D55" w:rsidRPr="00AA07F0">
        <w:rPr>
          <w:b/>
          <w:i/>
          <w:color w:val="0070C0"/>
        </w:rPr>
        <w:t>voucher</w:t>
      </w:r>
      <w:r w:rsidRPr="00AA07F0">
        <w:rPr>
          <w:b/>
          <w:i/>
          <w:color w:val="0070C0"/>
        </w:rPr>
        <w:t xml:space="preserve"> guarantee jobs?</w:t>
      </w:r>
    </w:p>
    <w:p w:rsidR="00A24389" w:rsidRDefault="00FB53CE">
      <w:r>
        <w:t>The job voucher</w:t>
      </w:r>
      <w:r w:rsidR="00295CB2">
        <w:t xml:space="preserve"> does not find or provide</w:t>
      </w:r>
      <w:r w:rsidR="000341B4">
        <w:t xml:space="preserve"> jobs</w:t>
      </w:r>
      <w:r w:rsidR="00457598">
        <w:t xml:space="preserve"> </w:t>
      </w:r>
      <w:r w:rsidR="00295CB2">
        <w:t>n</w:t>
      </w:r>
      <w:r w:rsidR="00457598">
        <w:t xml:space="preserve">or </w:t>
      </w:r>
      <w:r w:rsidR="00295CB2">
        <w:t xml:space="preserve">does it </w:t>
      </w:r>
      <w:r w:rsidR="00457598">
        <w:t>guarantee employment</w:t>
      </w:r>
      <w:r w:rsidR="00821F81">
        <w:t xml:space="preserve">. As part of the </w:t>
      </w:r>
      <w:r w:rsidR="007F2901">
        <w:t>pilot program,</w:t>
      </w:r>
      <w:r>
        <w:t xml:space="preserve"> </w:t>
      </w:r>
      <w:r w:rsidR="00821F81">
        <w:t xml:space="preserve">we </w:t>
      </w:r>
      <w:r>
        <w:t xml:space="preserve">will facilitate job search for the graduates by ensuring that the job voucher is advertised to </w:t>
      </w:r>
      <w:r w:rsidR="00AD4643">
        <w:t xml:space="preserve">the </w:t>
      </w:r>
      <w:r>
        <w:t xml:space="preserve">private sector. We will also collect information </w:t>
      </w:r>
      <w:r w:rsidR="00821F81">
        <w:t xml:space="preserve">from interested firms </w:t>
      </w:r>
      <w:r>
        <w:t>with job vacancies that will be made available to the graduates</w:t>
      </w:r>
      <w:r w:rsidR="00471596">
        <w:t xml:space="preserve"> through a website</w:t>
      </w:r>
      <w:r w:rsidR="00821F81">
        <w:t xml:space="preserve"> to assist them in finding jobs</w:t>
      </w:r>
      <w:r>
        <w:t xml:space="preserve">.  </w:t>
      </w:r>
      <w:r w:rsidR="00AD4643">
        <w:t>However, t</w:t>
      </w:r>
      <w:r>
        <w:t xml:space="preserve">he selected </w:t>
      </w:r>
      <w:r>
        <w:lastRenderedPageBreak/>
        <w:t>graduates are expected to find the jobs through their own efforts, and to negotiate their own contract</w:t>
      </w:r>
      <w:r w:rsidR="00821F81">
        <w:t xml:space="preserve"> terms</w:t>
      </w:r>
      <w:r>
        <w:t xml:space="preserve">.  </w:t>
      </w:r>
    </w:p>
    <w:p w:rsidR="007F2901" w:rsidRDefault="000341B4" w:rsidP="007F2901">
      <w:r>
        <w:t>The participating graduate</w:t>
      </w:r>
      <w:r w:rsidR="00FB53CE">
        <w:t>s</w:t>
      </w:r>
      <w:r>
        <w:t xml:space="preserve"> and the firm</w:t>
      </w:r>
      <w:r w:rsidR="00FB53CE">
        <w:t>s</w:t>
      </w:r>
      <w:r>
        <w:t xml:space="preserve"> that</w:t>
      </w:r>
      <w:r w:rsidR="00FB53CE">
        <w:t xml:space="preserve"> decide</w:t>
      </w:r>
      <w:r>
        <w:t xml:space="preserve"> to recruit the graduate </w:t>
      </w:r>
      <w:r w:rsidR="00FB53CE">
        <w:t>have</w:t>
      </w:r>
      <w:r>
        <w:t xml:space="preserve"> to follow Jordanian labor regulations. There are no special exceptions from participating in this project except that the World Bank will supplement the wages by paying the firm 150 JD </w:t>
      </w:r>
      <w:r w:rsidR="00195C85">
        <w:t xml:space="preserve">per month </w:t>
      </w:r>
      <w:r>
        <w:t>for</w:t>
      </w:r>
      <w:r w:rsidR="00A458A0">
        <w:t xml:space="preserve"> </w:t>
      </w:r>
      <w:r w:rsidR="00195C85">
        <w:t xml:space="preserve">a </w:t>
      </w:r>
      <w:r w:rsidR="00A458A0">
        <w:t>maximum of</w:t>
      </w:r>
      <w:r>
        <w:t xml:space="preserve"> 6 month</w:t>
      </w:r>
      <w:r w:rsidR="00195C85">
        <w:t>s</w:t>
      </w:r>
      <w:r>
        <w:t xml:space="preserve"> employment. </w:t>
      </w:r>
      <w:r w:rsidR="00A24389">
        <w:t>In other words, the firm is free to choose the monthly salary so long as it is (a) at</w:t>
      </w:r>
      <w:r w:rsidR="00195C85">
        <w:t xml:space="preserve"> </w:t>
      </w:r>
      <w:r w:rsidR="00A24389">
        <w:t xml:space="preserve">least JD150 per month, and (b) any amount in excess of JD 150 will be borne by the firm. </w:t>
      </w:r>
    </w:p>
    <w:p w:rsidR="007F2901" w:rsidRDefault="007F2901" w:rsidP="007F2901">
      <w:r>
        <w:t xml:space="preserve">The job voucher is attached to the graduate. Once a firm employs a graduate, the firm will be reimbursed the face value of the voucher for a maximum of six months, as long as: (a) the graduate continues to be employed at that firm; and (b) all six months fall within the final expiration date of August 31, 2011. Should the employment relationship dissolve (initiated either by the firm or the employee), the voucher payments linked to that firm will be terminated. However, the graduate is free to seek another employment opportunity where, if successful, the remaining months on the voucher can be redeemed, provided the remaining months fall within the final expiration date. </w:t>
      </w:r>
    </w:p>
    <w:p w:rsidR="005823B9" w:rsidRPr="00AA07F0" w:rsidRDefault="005823B9">
      <w:pPr>
        <w:rPr>
          <w:b/>
          <w:i/>
          <w:color w:val="0070C0"/>
        </w:rPr>
      </w:pPr>
      <w:r w:rsidRPr="00AA07F0">
        <w:rPr>
          <w:b/>
          <w:i/>
          <w:color w:val="0070C0"/>
        </w:rPr>
        <w:t>How does the voucher work?</w:t>
      </w:r>
    </w:p>
    <w:p w:rsidR="00A458A0" w:rsidRDefault="007F2901">
      <w:r>
        <w:t>The graduate will make an effort</w:t>
      </w:r>
      <w:r w:rsidR="00A458A0">
        <w:t xml:space="preserve"> to search for jobs and approach potential private sector employers </w:t>
      </w:r>
      <w:r w:rsidR="006039BF">
        <w:t>with the job voucher. The graduate will explain</w:t>
      </w:r>
      <w:r w:rsidR="0047337A">
        <w:t xml:space="preserve"> to the potential employers</w:t>
      </w:r>
      <w:r w:rsidR="006039BF">
        <w:t xml:space="preserve"> </w:t>
      </w:r>
      <w:r w:rsidR="00A458A0">
        <w:t xml:space="preserve">that part of the salary </w:t>
      </w:r>
      <w:r w:rsidR="006039BF">
        <w:t xml:space="preserve">will be paid </w:t>
      </w:r>
      <w:r w:rsidR="00FE7E16">
        <w:t>by the program administrator and show the official job voucher letter</w:t>
      </w:r>
      <w:r w:rsidR="006039BF">
        <w:t xml:space="preserve"> from</w:t>
      </w:r>
      <w:r w:rsidR="00FE7E16">
        <w:t xml:space="preserve"> the</w:t>
      </w:r>
      <w:r w:rsidR="006039BF">
        <w:t xml:space="preserve"> Ministry of Planning</w:t>
      </w:r>
      <w:r>
        <w:t xml:space="preserve"> and International Cooperation</w:t>
      </w:r>
      <w:r w:rsidR="006039BF">
        <w:t>.  The letter will explain that the program is a joint effort by MOPIC, World Bank, JNCW, Chamber of Industry, Chamber of Commerce and Al-</w:t>
      </w:r>
      <w:proofErr w:type="spellStart"/>
      <w:r w:rsidR="006039BF">
        <w:t>Balqa</w:t>
      </w:r>
      <w:proofErr w:type="spellEnd"/>
      <w:r w:rsidR="006039BF">
        <w:t xml:space="preserve"> University to ensure that the letter is considered authentic. </w:t>
      </w:r>
    </w:p>
    <w:p w:rsidR="00A458A0" w:rsidRDefault="00FE7E16">
      <w:r>
        <w:t xml:space="preserve">If the firm </w:t>
      </w:r>
      <w:r w:rsidR="00821F81">
        <w:t xml:space="preserve">or a non-governmental organization </w:t>
      </w:r>
      <w:r>
        <w:t>agrees to e</w:t>
      </w:r>
      <w:r w:rsidR="00821F81">
        <w:t>mploy the graduate</w:t>
      </w:r>
      <w:r w:rsidR="007F2901">
        <w:t>,</w:t>
      </w:r>
      <w:r w:rsidR="00821F81">
        <w:t xml:space="preserve"> then the organization</w:t>
      </w:r>
      <w:r>
        <w:t xml:space="preserve"> needs to provide a list of documents in order to register with the program administrators</w:t>
      </w:r>
      <w:r w:rsidR="0047337A">
        <w:t xml:space="preserve">. </w:t>
      </w:r>
      <w:r w:rsidR="00821F81">
        <w:t xml:space="preserve">The firm can be of any size as long as they can provide the copies of documents listed below. </w:t>
      </w:r>
      <w:r w:rsidR="00000015">
        <w:t>This enrollment is compulsory to receive the payments, n</w:t>
      </w:r>
      <w:r>
        <w:t>o payment will be released until the program administrators verify that the firm</w:t>
      </w:r>
      <w:r w:rsidR="00821F81">
        <w:t>/organization</w:t>
      </w:r>
      <w:r>
        <w:t xml:space="preserve"> is eligible to participate. The firm should fax/email the</w:t>
      </w:r>
      <w:r w:rsidR="005823B9" w:rsidRPr="005823B9">
        <w:t xml:space="preserve"> proof </w:t>
      </w:r>
      <w:r>
        <w:t>eligibility by providing</w:t>
      </w:r>
      <w:r w:rsidR="00000015">
        <w:t xml:space="preserve"> the following details to the program administrators</w:t>
      </w:r>
      <w:r w:rsidR="00A458A0">
        <w:t>:</w:t>
      </w:r>
    </w:p>
    <w:p w:rsidR="00A458A0" w:rsidRDefault="00A458A0" w:rsidP="00A458A0">
      <w:pPr>
        <w:pStyle w:val="ListParagraph"/>
        <w:numPr>
          <w:ilvl w:val="0"/>
          <w:numId w:val="1"/>
        </w:numPr>
      </w:pPr>
      <w:r>
        <w:t>Photocopy of the municipality work permit</w:t>
      </w:r>
    </w:p>
    <w:p w:rsidR="00A458A0" w:rsidRDefault="00A458A0" w:rsidP="00A458A0">
      <w:pPr>
        <w:pStyle w:val="ListParagraph"/>
        <w:numPr>
          <w:ilvl w:val="0"/>
          <w:numId w:val="1"/>
        </w:numPr>
      </w:pPr>
      <w:r>
        <w:t>Photocopy of registration certificate with chamber of industry or commerce</w:t>
      </w:r>
    </w:p>
    <w:p w:rsidR="00A458A0" w:rsidRDefault="00A458A0" w:rsidP="00A458A0">
      <w:pPr>
        <w:pStyle w:val="ListParagraph"/>
        <w:numPr>
          <w:ilvl w:val="0"/>
          <w:numId w:val="1"/>
        </w:numPr>
      </w:pPr>
      <w:r>
        <w:t>The employing firm must have a bank account to receive the payments</w:t>
      </w:r>
    </w:p>
    <w:p w:rsidR="00A458A0" w:rsidRDefault="00A458A0" w:rsidP="00A458A0">
      <w:pPr>
        <w:pStyle w:val="ListParagraph"/>
        <w:numPr>
          <w:ilvl w:val="0"/>
          <w:numId w:val="1"/>
        </w:numPr>
      </w:pPr>
      <w:r>
        <w:t>Full address</w:t>
      </w:r>
    </w:p>
    <w:p w:rsidR="00A458A0" w:rsidRDefault="00A458A0" w:rsidP="00A458A0">
      <w:pPr>
        <w:pStyle w:val="ListParagraph"/>
        <w:numPr>
          <w:ilvl w:val="0"/>
          <w:numId w:val="1"/>
        </w:numPr>
      </w:pPr>
      <w:r>
        <w:t>Business phone contact number</w:t>
      </w:r>
    </w:p>
    <w:p w:rsidR="00A458A0" w:rsidRDefault="00FE7E16" w:rsidP="00A458A0">
      <w:pPr>
        <w:pStyle w:val="ListParagraph"/>
        <w:numPr>
          <w:ilvl w:val="0"/>
          <w:numId w:val="1"/>
        </w:numPr>
      </w:pPr>
      <w:r>
        <w:t xml:space="preserve">Offer letter  </w:t>
      </w:r>
      <w:r w:rsidR="00CD3ACD">
        <w:t xml:space="preserve">with </w:t>
      </w:r>
      <w:r w:rsidR="0047337A">
        <w:t>your</w:t>
      </w:r>
      <w:r w:rsidR="00CD3ACD">
        <w:t xml:space="preserve"> name and which explains </w:t>
      </w:r>
      <w:r w:rsidR="0047337A">
        <w:t xml:space="preserve">the job </w:t>
      </w:r>
      <w:r w:rsidR="00CD3ACD">
        <w:t xml:space="preserve">duties </w:t>
      </w:r>
    </w:p>
    <w:p w:rsidR="005823B9" w:rsidRDefault="005823B9">
      <w:r w:rsidRPr="005823B9">
        <w:t>The salary</w:t>
      </w:r>
      <w:r w:rsidR="00FE7E16">
        <w:t xml:space="preserve"> agreed for employment</w:t>
      </w:r>
      <w:r w:rsidRPr="005823B9">
        <w:t xml:space="preserve"> must be at least the minimum wage of 150 JD per month. No payment will be released until these conditions are met. The payment of 150 JD per month will be made directly to the hiring firm</w:t>
      </w:r>
      <w:r w:rsidR="00821F81">
        <w:t xml:space="preserve"> at the end of each month</w:t>
      </w:r>
      <w:r w:rsidRPr="005823B9">
        <w:t>, not to the graduate.</w:t>
      </w:r>
      <w:r w:rsidR="00C6170B">
        <w:t xml:space="preserve"> </w:t>
      </w:r>
    </w:p>
    <w:p w:rsidR="005823B9" w:rsidRPr="005823B9" w:rsidRDefault="00FE7E16" w:rsidP="005823B9">
      <w:r>
        <w:lastRenderedPageBreak/>
        <w:t>After the start of the employment</w:t>
      </w:r>
      <w:r w:rsidR="004F1C8B">
        <w:t>,</w:t>
      </w:r>
      <w:r>
        <w:t xml:space="preserve"> both the firm and the graduate</w:t>
      </w:r>
      <w:r w:rsidRPr="00FE7E16">
        <w:t xml:space="preserve"> will be required to confirm their employment</w:t>
      </w:r>
      <w:r>
        <w:t xml:space="preserve"> with </w:t>
      </w:r>
      <w:r w:rsidRPr="00FE7E16">
        <w:t xml:space="preserve">the program administrator by </w:t>
      </w:r>
      <w:r>
        <w:t xml:space="preserve">the </w:t>
      </w:r>
      <w:r w:rsidRPr="00FE7E16">
        <w:t>25</w:t>
      </w:r>
      <w:r w:rsidRPr="00FE7E16">
        <w:rPr>
          <w:vertAlign w:val="superscript"/>
        </w:rPr>
        <w:t>th</w:t>
      </w:r>
      <w:r w:rsidR="004F1C8B">
        <w:t xml:space="preserve"> of each month;</w:t>
      </w:r>
      <w:r w:rsidRPr="00FE7E16">
        <w:t xml:space="preserve"> failure to do so will </w:t>
      </w:r>
      <w:r w:rsidR="004F1C8B">
        <w:t>delay any reimbursement of the voucher for the firm</w:t>
      </w:r>
      <w:r w:rsidRPr="00FE7E16">
        <w:t>.</w:t>
      </w:r>
      <w:r>
        <w:t xml:space="preserve"> </w:t>
      </w:r>
      <w:r w:rsidR="00CD3ACD">
        <w:t xml:space="preserve">The employment should be at least one month long to receive the first payment. </w:t>
      </w:r>
      <w:r>
        <w:t xml:space="preserve">The </w:t>
      </w:r>
      <w:r w:rsidR="005823B9" w:rsidRPr="005823B9">
        <w:t xml:space="preserve">firms and students will also be monitored periodically for verifying continued employment in the firm.  Random visits will be paid to firms reporting having hired a graduate by the administrator of the voucher program to ensure that reimbursement claims are legitimate. </w:t>
      </w:r>
      <w:r w:rsidR="00CD3ACD">
        <w:t>If these conditions are not satisfied</w:t>
      </w:r>
      <w:r w:rsidR="004F1C8B">
        <w:t>,</w:t>
      </w:r>
      <w:r w:rsidR="00CD3ACD">
        <w:t xml:space="preserve"> the program administrator will stop the job-voucher payments and bar the student </w:t>
      </w:r>
      <w:r w:rsidR="004F1C8B">
        <w:t xml:space="preserve">and the firm </w:t>
      </w:r>
      <w:r w:rsidR="00CD3ACD">
        <w:t xml:space="preserve">from further participation. </w:t>
      </w:r>
    </w:p>
    <w:p w:rsidR="000341B4" w:rsidRPr="00AA07F0" w:rsidRDefault="000341B4">
      <w:pPr>
        <w:rPr>
          <w:b/>
          <w:i/>
          <w:color w:val="0070C0"/>
        </w:rPr>
      </w:pPr>
      <w:r w:rsidRPr="00AA07F0">
        <w:rPr>
          <w:b/>
          <w:i/>
          <w:color w:val="0070C0"/>
        </w:rPr>
        <w:t>When does this offer expire?</w:t>
      </w:r>
    </w:p>
    <w:p w:rsidR="005823B9" w:rsidRDefault="005823B9">
      <w:r w:rsidRPr="005823B9">
        <w:t>The voucher will be valid for a</w:t>
      </w:r>
      <w:r w:rsidR="004F1C8B">
        <w:t xml:space="preserve"> maximum of 6 months within </w:t>
      </w:r>
      <w:proofErr w:type="gramStart"/>
      <w:r w:rsidR="004F1C8B">
        <w:t>a</w:t>
      </w:r>
      <w:proofErr w:type="gramEnd"/>
      <w:r w:rsidR="004F1C8B">
        <w:t xml:space="preserve"> 11 month </w:t>
      </w:r>
      <w:r w:rsidRPr="005823B9">
        <w:t>period</w:t>
      </w:r>
      <w:r w:rsidR="006039BF">
        <w:t xml:space="preserve"> starting in October 3rd</w:t>
      </w:r>
      <w:r w:rsidRPr="005823B9">
        <w:t xml:space="preserve">, 2010 and ending </w:t>
      </w:r>
      <w:r w:rsidR="006039BF">
        <w:t>August</w:t>
      </w:r>
      <w:r w:rsidR="004F1C8B">
        <w:t xml:space="preserve"> 31</w:t>
      </w:r>
      <w:r w:rsidRPr="005823B9">
        <w:t>, 2011</w:t>
      </w:r>
      <w:r w:rsidR="00CD3ACD">
        <w:t>. The voucher is</w:t>
      </w:r>
      <w:r w:rsidRPr="005823B9">
        <w:t xml:space="preserve"> non-transferable and </w:t>
      </w:r>
      <w:r w:rsidR="00CD3ACD">
        <w:t>only applies to the selected graduate</w:t>
      </w:r>
      <w:r w:rsidRPr="005823B9">
        <w:t xml:space="preserve">. Should employment </w:t>
      </w:r>
      <w:r w:rsidR="004F1C8B">
        <w:t>terminate</w:t>
      </w:r>
      <w:r w:rsidRPr="005823B9">
        <w:t xml:space="preserve"> before the end of the 6 months, the voucher will remain with the beneficiary who will be allowed to use the remaining months on it with </w:t>
      </w:r>
      <w:r w:rsidR="00000015">
        <w:t xml:space="preserve">a different </w:t>
      </w:r>
      <w:r w:rsidRPr="005823B9">
        <w:t>firm.</w:t>
      </w:r>
    </w:p>
    <w:p w:rsidR="00A24389" w:rsidRDefault="00B518BC">
      <w:r>
        <w:t xml:space="preserve">The program will be closed to new voucher redemption when 450 vouchers have been redeemed (meaning 450 students have taken jobs). </w:t>
      </w:r>
      <w:r w:rsidR="00D666E7">
        <w:t xml:space="preserve">Students </w:t>
      </w:r>
      <w:r>
        <w:t xml:space="preserve">who have still not used their vouchers </w:t>
      </w:r>
      <w:r w:rsidR="00D666E7">
        <w:t xml:space="preserve">will be notified when </w:t>
      </w:r>
      <w:r>
        <w:t>this happens, so they know when the vouchers are no longer valid.</w:t>
      </w:r>
    </w:p>
    <w:p w:rsidR="000341B4" w:rsidRPr="00AA07F0" w:rsidRDefault="000341B4">
      <w:pPr>
        <w:rPr>
          <w:b/>
          <w:i/>
          <w:color w:val="0070C0"/>
        </w:rPr>
      </w:pPr>
      <w:r w:rsidRPr="00AA07F0">
        <w:rPr>
          <w:b/>
          <w:i/>
          <w:color w:val="0070C0"/>
        </w:rPr>
        <w:t xml:space="preserve">Some tips </w:t>
      </w:r>
      <w:r w:rsidR="004F1C8B" w:rsidRPr="00AA07F0">
        <w:rPr>
          <w:b/>
          <w:i/>
          <w:color w:val="0070C0"/>
        </w:rPr>
        <w:t xml:space="preserve">on </w:t>
      </w:r>
      <w:r w:rsidRPr="00AA07F0">
        <w:rPr>
          <w:b/>
          <w:i/>
          <w:color w:val="0070C0"/>
        </w:rPr>
        <w:t>approaching potential employers</w:t>
      </w:r>
    </w:p>
    <w:p w:rsidR="004F1C8B" w:rsidRDefault="004F1C8B" w:rsidP="004F1C8B">
      <w:pPr>
        <w:pStyle w:val="ListParagraph"/>
        <w:numPr>
          <w:ilvl w:val="0"/>
          <w:numId w:val="2"/>
        </w:numPr>
      </w:pPr>
      <w:r>
        <w:t>Be proactive in your job search. Only the first 450 successful graduates will be able to use the voucher.</w:t>
      </w:r>
    </w:p>
    <w:p w:rsidR="004F1C8B" w:rsidRDefault="004F1C8B" w:rsidP="004F1C8B">
      <w:pPr>
        <w:pStyle w:val="ListParagraph"/>
        <w:numPr>
          <w:ilvl w:val="0"/>
          <w:numId w:val="2"/>
        </w:numPr>
      </w:pPr>
      <w:r>
        <w:t>I</w:t>
      </w:r>
      <w:r w:rsidR="00C6170B">
        <w:t xml:space="preserve">nform the firms that part </w:t>
      </w:r>
      <w:r>
        <w:t xml:space="preserve">or all </w:t>
      </w:r>
      <w:r w:rsidR="00C6170B">
        <w:t xml:space="preserve">of your salary will be paid through this </w:t>
      </w:r>
      <w:r>
        <w:t>pilot</w:t>
      </w:r>
      <w:r w:rsidR="00C6170B">
        <w:t xml:space="preserve">. </w:t>
      </w:r>
    </w:p>
    <w:p w:rsidR="004F1C8B" w:rsidRDefault="004F1C8B" w:rsidP="004F1C8B">
      <w:pPr>
        <w:pStyle w:val="ListParagraph"/>
        <w:numPr>
          <w:ilvl w:val="0"/>
          <w:numId w:val="2"/>
        </w:numPr>
      </w:pPr>
      <w:r>
        <w:t>E</w:t>
      </w:r>
      <w:r w:rsidR="00CD3ACD">
        <w:t>mphasize</w:t>
      </w:r>
      <w:r w:rsidR="00C6170B">
        <w:t xml:space="preserve"> that the program is supported by Chambers</w:t>
      </w:r>
      <w:r>
        <w:t xml:space="preserve"> of Commerce and Industry. </w:t>
      </w:r>
    </w:p>
    <w:p w:rsidR="004F1C8B" w:rsidRDefault="004F1C8B" w:rsidP="004F1C8B">
      <w:pPr>
        <w:pStyle w:val="ListParagraph"/>
        <w:numPr>
          <w:ilvl w:val="0"/>
          <w:numId w:val="2"/>
        </w:numPr>
      </w:pPr>
      <w:r>
        <w:t>I</w:t>
      </w:r>
      <w:r w:rsidR="00C6170B">
        <w:t xml:space="preserve">nvite the firms to seek additional information on the website that we provide below. </w:t>
      </w:r>
    </w:p>
    <w:p w:rsidR="00C6170B" w:rsidRDefault="004F1C8B" w:rsidP="004F1C8B">
      <w:pPr>
        <w:pStyle w:val="ListParagraph"/>
        <w:numPr>
          <w:ilvl w:val="0"/>
          <w:numId w:val="2"/>
        </w:numPr>
      </w:pPr>
      <w:r>
        <w:t>K</w:t>
      </w:r>
      <w:r w:rsidR="00000015">
        <w:t xml:space="preserve">eep the photocopy of the newspaper advertisement that will come out in Newspaper X on Date. It will help you get attention from the potential employers. </w:t>
      </w:r>
    </w:p>
    <w:p w:rsidR="004F1C8B" w:rsidRDefault="004F1C8B" w:rsidP="004F1C8B">
      <w:pPr>
        <w:pStyle w:val="ListParagraph"/>
      </w:pPr>
    </w:p>
    <w:p w:rsidR="004F1C8B" w:rsidRDefault="004F1C8B" w:rsidP="004F1C8B">
      <w:pPr>
        <w:pStyle w:val="ListParagraph"/>
        <w:ind w:left="0"/>
      </w:pPr>
    </w:p>
    <w:p w:rsidR="004F1C8B" w:rsidRDefault="004F1C8B" w:rsidP="004F1C8B">
      <w:pPr>
        <w:pStyle w:val="ListParagraph"/>
        <w:ind w:left="0"/>
        <w:jc w:val="center"/>
        <w:rPr>
          <w:b/>
          <w:color w:val="FF0000"/>
          <w:sz w:val="32"/>
          <w:szCs w:val="32"/>
        </w:rPr>
      </w:pPr>
      <w:r w:rsidRPr="00AA07F0">
        <w:rPr>
          <w:b/>
          <w:color w:val="FF0000"/>
          <w:sz w:val="32"/>
          <w:szCs w:val="32"/>
        </w:rPr>
        <w:t>GOOD LUCK!</w:t>
      </w:r>
    </w:p>
    <w:p w:rsidR="00384747" w:rsidRDefault="00384747" w:rsidP="004F1C8B">
      <w:pPr>
        <w:pStyle w:val="ListParagraph"/>
        <w:ind w:left="0"/>
        <w:jc w:val="center"/>
        <w:rPr>
          <w:b/>
          <w:color w:val="FF0000"/>
          <w:sz w:val="32"/>
          <w:szCs w:val="32"/>
        </w:rPr>
      </w:pPr>
    </w:p>
    <w:p w:rsidR="00384747" w:rsidRDefault="00384747" w:rsidP="00384747">
      <w:pPr>
        <w:pStyle w:val="ListParagraph"/>
        <w:ind w:left="0"/>
        <w:rPr>
          <w:b/>
        </w:rPr>
      </w:pPr>
      <w:r w:rsidRPr="00384747">
        <w:rPr>
          <w:b/>
        </w:rPr>
        <w:t>I have read all the information above and am happy to participate in the job voucher component of Jordan NOW</w:t>
      </w:r>
      <w:r>
        <w:rPr>
          <w:b/>
        </w:rPr>
        <w:t>.</w:t>
      </w:r>
    </w:p>
    <w:p w:rsidR="00384747" w:rsidRDefault="00384747" w:rsidP="00384747">
      <w:pPr>
        <w:pStyle w:val="ListParagraph"/>
        <w:ind w:left="0"/>
        <w:rPr>
          <w:b/>
        </w:rPr>
      </w:pPr>
    </w:p>
    <w:p w:rsidR="00384747" w:rsidRDefault="00384747" w:rsidP="00384747">
      <w:pPr>
        <w:pStyle w:val="ListParagraph"/>
        <w:ind w:left="0"/>
        <w:rPr>
          <w:b/>
        </w:rPr>
      </w:pPr>
    </w:p>
    <w:p w:rsidR="00384747" w:rsidRDefault="00384747" w:rsidP="00384747">
      <w:pPr>
        <w:pStyle w:val="ListParagraph"/>
        <w:ind w:left="0"/>
        <w:rPr>
          <w:b/>
        </w:rPr>
      </w:pPr>
    </w:p>
    <w:p w:rsidR="00384747" w:rsidRPr="00384747" w:rsidRDefault="00384747" w:rsidP="00384747">
      <w:pPr>
        <w:pStyle w:val="ListParagraph"/>
        <w:ind w:left="0"/>
        <w:rPr>
          <w:b/>
        </w:rPr>
      </w:pPr>
      <w:r>
        <w:rPr>
          <w:b/>
        </w:rPr>
        <w:t xml:space="preserve">Name </w:t>
      </w:r>
      <w:r>
        <w:rPr>
          <w:b/>
        </w:rPr>
        <w:tab/>
      </w:r>
      <w:r>
        <w:rPr>
          <w:b/>
        </w:rPr>
        <w:tab/>
      </w:r>
      <w:r>
        <w:rPr>
          <w:b/>
        </w:rPr>
        <w:tab/>
      </w:r>
      <w:r>
        <w:rPr>
          <w:b/>
        </w:rPr>
        <w:tab/>
      </w:r>
      <w:r>
        <w:rPr>
          <w:b/>
        </w:rPr>
        <w:tab/>
      </w:r>
      <w:r>
        <w:rPr>
          <w:b/>
        </w:rPr>
        <w:tab/>
        <w:t>Signature</w:t>
      </w:r>
      <w:r>
        <w:rPr>
          <w:b/>
        </w:rPr>
        <w:tab/>
      </w:r>
      <w:r>
        <w:rPr>
          <w:b/>
        </w:rPr>
        <w:tab/>
      </w:r>
      <w:r>
        <w:rPr>
          <w:b/>
        </w:rPr>
        <w:tab/>
      </w:r>
      <w:r>
        <w:rPr>
          <w:b/>
        </w:rPr>
        <w:tab/>
      </w:r>
      <w:r>
        <w:rPr>
          <w:b/>
        </w:rPr>
        <w:tab/>
        <w:t>Date</w:t>
      </w:r>
    </w:p>
    <w:p w:rsidR="00384747" w:rsidRDefault="00384747" w:rsidP="00384747">
      <w:pPr>
        <w:pStyle w:val="ListParagraph"/>
        <w:ind w:left="0"/>
        <w:rPr>
          <w:b/>
        </w:rPr>
      </w:pPr>
      <w:r>
        <w:rPr>
          <w:b/>
        </w:rPr>
        <w:tab/>
      </w:r>
    </w:p>
    <w:p w:rsidR="00384747" w:rsidRDefault="00384747">
      <w:pPr>
        <w:rPr>
          <w:b/>
          <w:u w:val="single"/>
        </w:rPr>
      </w:pPr>
    </w:p>
    <w:p w:rsidR="005823B9" w:rsidRDefault="005823B9">
      <w:pPr>
        <w:rPr>
          <w:b/>
          <w:u w:val="single"/>
        </w:rPr>
      </w:pPr>
      <w:proofErr w:type="gramStart"/>
      <w:r w:rsidRPr="00C6170B">
        <w:rPr>
          <w:b/>
          <w:u w:val="single"/>
        </w:rPr>
        <w:lastRenderedPageBreak/>
        <w:t xml:space="preserve">Contact </w:t>
      </w:r>
      <w:r w:rsidR="004B4ABE" w:rsidRPr="00C6170B">
        <w:rPr>
          <w:b/>
          <w:u w:val="single"/>
        </w:rPr>
        <w:t xml:space="preserve"> Information</w:t>
      </w:r>
      <w:proofErr w:type="gramEnd"/>
    </w:p>
    <w:p w:rsidR="00CD3ACD" w:rsidRDefault="00CD3ACD">
      <w:r>
        <w:t>Phone</w:t>
      </w:r>
      <w:r w:rsidR="00000015">
        <w:t>: Student affairs of the local college</w:t>
      </w:r>
    </w:p>
    <w:p w:rsidR="00CD3ACD" w:rsidRPr="00CD3ACD" w:rsidRDefault="00CD3ACD">
      <w:r>
        <w:t>Website details</w:t>
      </w:r>
    </w:p>
    <w:p w:rsidR="00CD3ACD" w:rsidRDefault="00000015">
      <w:pPr>
        <w:rPr>
          <w:b/>
          <w:u w:val="single"/>
        </w:rPr>
      </w:pPr>
      <w:r>
        <w:rPr>
          <w:b/>
          <w:u w:val="single"/>
        </w:rPr>
        <w:t>Contact information of the p</w:t>
      </w:r>
      <w:r w:rsidR="00CD3ACD">
        <w:rPr>
          <w:b/>
          <w:u w:val="single"/>
        </w:rPr>
        <w:t>rogram administrator for verification of employment and eligibility for the JD150 payment</w:t>
      </w:r>
    </w:p>
    <w:p w:rsidR="00CD3ACD" w:rsidRPr="00CD3ACD" w:rsidRDefault="00CD3ACD"/>
    <w:p w:rsidR="00CD3ACD" w:rsidRDefault="00CD3ACD">
      <w:pPr>
        <w:rPr>
          <w:b/>
          <w:u w:val="single"/>
        </w:rPr>
      </w:pPr>
    </w:p>
    <w:p w:rsidR="00CD3ACD" w:rsidRPr="00C6170B" w:rsidRDefault="00CD3ACD">
      <w:pPr>
        <w:rPr>
          <w:b/>
          <w:u w:val="single"/>
        </w:rPr>
      </w:pPr>
    </w:p>
    <w:sectPr w:rsidR="00CD3ACD" w:rsidRPr="00C6170B" w:rsidSect="008E32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F31D8"/>
    <w:multiLevelType w:val="hybridMultilevel"/>
    <w:tmpl w:val="797E3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D6E68"/>
    <w:multiLevelType w:val="hybridMultilevel"/>
    <w:tmpl w:val="AA30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1262FE"/>
    <w:rsid w:val="00000015"/>
    <w:rsid w:val="00020199"/>
    <w:rsid w:val="000341B4"/>
    <w:rsid w:val="001262FE"/>
    <w:rsid w:val="00195C85"/>
    <w:rsid w:val="0020439D"/>
    <w:rsid w:val="00295CB2"/>
    <w:rsid w:val="002E4E33"/>
    <w:rsid w:val="00310471"/>
    <w:rsid w:val="003463E8"/>
    <w:rsid w:val="00384747"/>
    <w:rsid w:val="00457598"/>
    <w:rsid w:val="00471596"/>
    <w:rsid w:val="0047337A"/>
    <w:rsid w:val="004B4ABE"/>
    <w:rsid w:val="004F1C8B"/>
    <w:rsid w:val="005823B9"/>
    <w:rsid w:val="005B48F8"/>
    <w:rsid w:val="006039BF"/>
    <w:rsid w:val="00676ACE"/>
    <w:rsid w:val="006C3A34"/>
    <w:rsid w:val="007020CF"/>
    <w:rsid w:val="007F2901"/>
    <w:rsid w:val="00821F81"/>
    <w:rsid w:val="008E32F8"/>
    <w:rsid w:val="00904DFB"/>
    <w:rsid w:val="00A24389"/>
    <w:rsid w:val="00A458A0"/>
    <w:rsid w:val="00AA07F0"/>
    <w:rsid w:val="00AD4643"/>
    <w:rsid w:val="00AF232B"/>
    <w:rsid w:val="00B518BC"/>
    <w:rsid w:val="00BB1AAE"/>
    <w:rsid w:val="00BD154F"/>
    <w:rsid w:val="00C43D2F"/>
    <w:rsid w:val="00C55D6C"/>
    <w:rsid w:val="00C6170B"/>
    <w:rsid w:val="00C67757"/>
    <w:rsid w:val="00CD03DF"/>
    <w:rsid w:val="00CD3ACD"/>
    <w:rsid w:val="00D35D0B"/>
    <w:rsid w:val="00D666E7"/>
    <w:rsid w:val="00DB4FD4"/>
    <w:rsid w:val="00DB53F3"/>
    <w:rsid w:val="00ED6B2F"/>
    <w:rsid w:val="00FB4D55"/>
    <w:rsid w:val="00FB53CE"/>
    <w:rsid w:val="00FC3016"/>
    <w:rsid w:val="00FE7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8A0"/>
    <w:pPr>
      <w:ind w:left="720"/>
      <w:contextualSpacing/>
    </w:pPr>
  </w:style>
  <w:style w:type="paragraph" w:styleId="BalloonText">
    <w:name w:val="Balloon Text"/>
    <w:basedOn w:val="Normal"/>
    <w:link w:val="BalloonTextChar"/>
    <w:uiPriority w:val="99"/>
    <w:semiHidden/>
    <w:unhideWhenUsed/>
    <w:rsid w:val="00AD4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643"/>
    <w:rPr>
      <w:rFonts w:ascii="Tahoma" w:hAnsi="Tahoma" w:cs="Tahoma"/>
      <w:sz w:val="16"/>
      <w:szCs w:val="16"/>
    </w:rPr>
  </w:style>
  <w:style w:type="character" w:styleId="CommentReference">
    <w:name w:val="annotation reference"/>
    <w:basedOn w:val="DefaultParagraphFont"/>
    <w:uiPriority w:val="99"/>
    <w:semiHidden/>
    <w:unhideWhenUsed/>
    <w:rsid w:val="00D35D0B"/>
    <w:rPr>
      <w:sz w:val="16"/>
      <w:szCs w:val="16"/>
    </w:rPr>
  </w:style>
  <w:style w:type="paragraph" w:styleId="CommentText">
    <w:name w:val="annotation text"/>
    <w:basedOn w:val="Normal"/>
    <w:link w:val="CommentTextChar"/>
    <w:uiPriority w:val="99"/>
    <w:semiHidden/>
    <w:unhideWhenUsed/>
    <w:rsid w:val="00D35D0B"/>
    <w:pPr>
      <w:spacing w:line="240" w:lineRule="auto"/>
    </w:pPr>
    <w:rPr>
      <w:sz w:val="20"/>
      <w:szCs w:val="20"/>
    </w:rPr>
  </w:style>
  <w:style w:type="character" w:customStyle="1" w:styleId="CommentTextChar">
    <w:name w:val="Comment Text Char"/>
    <w:basedOn w:val="DefaultParagraphFont"/>
    <w:link w:val="CommentText"/>
    <w:uiPriority w:val="99"/>
    <w:semiHidden/>
    <w:rsid w:val="00D35D0B"/>
    <w:rPr>
      <w:sz w:val="20"/>
      <w:szCs w:val="20"/>
    </w:rPr>
  </w:style>
  <w:style w:type="paragraph" w:styleId="CommentSubject">
    <w:name w:val="annotation subject"/>
    <w:basedOn w:val="CommentText"/>
    <w:next w:val="CommentText"/>
    <w:link w:val="CommentSubjectChar"/>
    <w:uiPriority w:val="99"/>
    <w:semiHidden/>
    <w:unhideWhenUsed/>
    <w:rsid w:val="00D35D0B"/>
    <w:rPr>
      <w:b/>
      <w:bCs/>
    </w:rPr>
  </w:style>
  <w:style w:type="character" w:customStyle="1" w:styleId="CommentSubjectChar">
    <w:name w:val="Comment Subject Char"/>
    <w:basedOn w:val="CommentTextChar"/>
    <w:link w:val="CommentSubject"/>
    <w:uiPriority w:val="99"/>
    <w:semiHidden/>
    <w:rsid w:val="00D35D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wb245036</dc:creator>
  <cp:lastModifiedBy>wb292876</cp:lastModifiedBy>
  <cp:revision>2</cp:revision>
  <dcterms:created xsi:type="dcterms:W3CDTF">2010-08-15T11:25:00Z</dcterms:created>
  <dcterms:modified xsi:type="dcterms:W3CDTF">2010-08-15T11:25:00Z</dcterms:modified>
</cp:coreProperties>
</file>